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620C7" w14:textId="77777777" w:rsidR="005A5887" w:rsidRDefault="005A5887">
      <w:bookmarkStart w:id="0" w:name="_GoBack"/>
      <w:bookmarkEnd w:id="0"/>
    </w:p>
    <w:p w14:paraId="750475CA" w14:textId="77777777" w:rsidR="005A5887" w:rsidRDefault="005A5887"/>
    <w:p w14:paraId="4727BE31" w14:textId="77777777" w:rsidR="005A5887" w:rsidRDefault="005A5887">
      <w:r>
        <w:t>University of North Florida</w:t>
      </w:r>
    </w:p>
    <w:p w14:paraId="5AB848B9" w14:textId="77777777" w:rsidR="005A5887" w:rsidRDefault="005A5887">
      <w:r>
        <w:t>English 6700</w:t>
      </w:r>
    </w:p>
    <w:p w14:paraId="6ACAC2C3" w14:textId="1626A21F" w:rsidR="005A5887" w:rsidRDefault="000E6239" w:rsidP="0013283B">
      <w:pPr>
        <w:jc w:val="center"/>
      </w:pPr>
      <w:r>
        <w:t>Studies in Composition Theory</w:t>
      </w:r>
    </w:p>
    <w:p w14:paraId="7F9E9FB5" w14:textId="77777777" w:rsidR="0013283B" w:rsidRDefault="0013283B" w:rsidP="0013283B"/>
    <w:p w14:paraId="0361E01D" w14:textId="77777777" w:rsidR="0013283B" w:rsidRDefault="0013283B" w:rsidP="0013283B">
      <w:r>
        <w:t>Monday 6-8:45pm</w:t>
      </w:r>
    </w:p>
    <w:p w14:paraId="5CDF67AA" w14:textId="77777777" w:rsidR="0013283B" w:rsidRDefault="002C38D6" w:rsidP="0013283B">
      <w:r>
        <w:t>Building 2, room 2222</w:t>
      </w:r>
    </w:p>
    <w:p w14:paraId="0198C844" w14:textId="77777777" w:rsidR="0013283B" w:rsidRDefault="0013283B" w:rsidP="0013283B">
      <w:pPr>
        <w:jc w:val="right"/>
      </w:pPr>
    </w:p>
    <w:p w14:paraId="5D479492" w14:textId="77777777" w:rsidR="0013283B" w:rsidRDefault="0013283B" w:rsidP="0013283B">
      <w:pPr>
        <w:jc w:val="right"/>
      </w:pPr>
    </w:p>
    <w:p w14:paraId="1E1B83E7" w14:textId="77777777" w:rsidR="0013283B" w:rsidRDefault="0013283B" w:rsidP="0013283B">
      <w:pPr>
        <w:jc w:val="right"/>
      </w:pPr>
    </w:p>
    <w:p w14:paraId="209FF236" w14:textId="77777777" w:rsidR="0013283B" w:rsidRDefault="0013283B" w:rsidP="0013283B">
      <w:pPr>
        <w:jc w:val="right"/>
      </w:pPr>
      <w:r>
        <w:t>Dr. James Beasley</w:t>
      </w:r>
    </w:p>
    <w:p w14:paraId="331BCB6C" w14:textId="77777777" w:rsidR="0013283B" w:rsidRDefault="00391431" w:rsidP="0013283B">
      <w:pPr>
        <w:jc w:val="right"/>
      </w:pPr>
      <w:hyperlink r:id="rId5" w:history="1">
        <w:r w:rsidR="0013283B" w:rsidRPr="00A76A35">
          <w:rPr>
            <w:rStyle w:val="Hyperlink"/>
          </w:rPr>
          <w:t>james.beasley@unf.edu</w:t>
        </w:r>
      </w:hyperlink>
    </w:p>
    <w:p w14:paraId="4C57C4DA" w14:textId="77777777" w:rsidR="002C38D6" w:rsidRDefault="002C38D6" w:rsidP="0013283B">
      <w:pPr>
        <w:jc w:val="right"/>
      </w:pPr>
      <w:r>
        <w:t>Building 8, room 2629</w:t>
      </w:r>
    </w:p>
    <w:p w14:paraId="5E27B822" w14:textId="4461F185" w:rsidR="002C38D6" w:rsidRDefault="00017D1A" w:rsidP="0013283B">
      <w:pPr>
        <w:jc w:val="right"/>
      </w:pPr>
      <w:r>
        <w:t>M 11-1:30, W 3-6</w:t>
      </w:r>
      <w:r w:rsidR="009B545D">
        <w:t>pm</w:t>
      </w:r>
    </w:p>
    <w:p w14:paraId="34CFE17F" w14:textId="77777777" w:rsidR="0013283B" w:rsidRDefault="0013283B" w:rsidP="0013283B">
      <w:pPr>
        <w:jc w:val="right"/>
      </w:pPr>
    </w:p>
    <w:p w14:paraId="260A8341" w14:textId="77777777" w:rsidR="0013283B" w:rsidRDefault="0013283B" w:rsidP="0013283B"/>
    <w:p w14:paraId="7C5A1E57" w14:textId="77777777" w:rsidR="0013283B" w:rsidRDefault="0013283B" w:rsidP="0013283B">
      <w:pPr>
        <w:rPr>
          <w:i/>
        </w:rPr>
      </w:pPr>
      <w:r w:rsidRPr="004D27B8">
        <w:rPr>
          <w:b/>
        </w:rPr>
        <w:t>Required Text</w:t>
      </w:r>
      <w:r>
        <w:t xml:space="preserve">: </w:t>
      </w:r>
      <w:proofErr w:type="spellStart"/>
      <w:r>
        <w:t>Bizzell</w:t>
      </w:r>
      <w:proofErr w:type="spellEnd"/>
      <w:r>
        <w:t xml:space="preserve"> and Herzberg, </w:t>
      </w:r>
      <w:r>
        <w:rPr>
          <w:i/>
        </w:rPr>
        <w:t xml:space="preserve">The </w:t>
      </w:r>
      <w:r w:rsidRPr="004D27B8">
        <w:rPr>
          <w:i/>
        </w:rPr>
        <w:t>Rhetorical Tradition</w:t>
      </w:r>
    </w:p>
    <w:p w14:paraId="284AE59F" w14:textId="77777777" w:rsidR="0013283B" w:rsidRPr="004D27B8" w:rsidRDefault="0097246C" w:rsidP="0013283B">
      <w:r>
        <w:t>*The professor</w:t>
      </w:r>
      <w:r w:rsidR="0013283B">
        <w:t xml:space="preserve"> will provide remaining readings in PDF format</w:t>
      </w:r>
    </w:p>
    <w:p w14:paraId="5C57BB88" w14:textId="77777777" w:rsidR="0013283B" w:rsidRDefault="0013283B" w:rsidP="0013283B"/>
    <w:p w14:paraId="2827A9EA" w14:textId="76EA0513" w:rsidR="0013283B" w:rsidRDefault="0013283B" w:rsidP="0013283B">
      <w:pPr>
        <w:rPr>
          <w:b/>
        </w:rPr>
      </w:pPr>
      <w:r w:rsidRPr="004D27B8">
        <w:rPr>
          <w:b/>
        </w:rPr>
        <w:t>Objective</w:t>
      </w:r>
      <w:r w:rsidR="002D5610">
        <w:rPr>
          <w:b/>
        </w:rPr>
        <w:t>s</w:t>
      </w:r>
      <w:r w:rsidRPr="004D27B8">
        <w:rPr>
          <w:b/>
        </w:rPr>
        <w:t>:</w:t>
      </w:r>
    </w:p>
    <w:p w14:paraId="0AD1A71C" w14:textId="0E3BA140" w:rsidR="002D5610" w:rsidRDefault="002D5610" w:rsidP="002D5610">
      <w:pPr>
        <w:widowControl w:val="0"/>
        <w:autoSpaceDE w:val="0"/>
        <w:autoSpaceDN w:val="0"/>
        <w:adjustRightInd w:val="0"/>
      </w:pPr>
      <w:r w:rsidRPr="003C12D1">
        <w:t>ENC 6700, Studies in Composition Theory, is one of the courses in the Composition and Rhetoric concentration within the M.A. in English. In this class we will explore some of the most influential theories of rhetoric by reading primary and secondary texts and apply them to contemporary problems in the teaching of composition. Students completi</w:t>
      </w:r>
      <w:r>
        <w:t>ng this course will be able to</w:t>
      </w:r>
    </w:p>
    <w:p w14:paraId="32215E92" w14:textId="77777777" w:rsidR="002D5610" w:rsidRDefault="002D5610" w:rsidP="002D5610">
      <w:pPr>
        <w:pStyle w:val="ListParagraph"/>
        <w:widowControl w:val="0"/>
        <w:numPr>
          <w:ilvl w:val="0"/>
          <w:numId w:val="2"/>
        </w:numPr>
        <w:autoSpaceDE w:val="0"/>
        <w:autoSpaceDN w:val="0"/>
        <w:adjustRightInd w:val="0"/>
      </w:pPr>
      <w:r w:rsidRPr="003C12D1">
        <w:t xml:space="preserve">identify how definitions of rhetoric have changed over time; </w:t>
      </w:r>
    </w:p>
    <w:p w14:paraId="3C3AE95B" w14:textId="77777777" w:rsidR="002D5610" w:rsidRDefault="002D5610" w:rsidP="002D5610">
      <w:pPr>
        <w:pStyle w:val="ListParagraph"/>
        <w:widowControl w:val="0"/>
        <w:numPr>
          <w:ilvl w:val="0"/>
          <w:numId w:val="2"/>
        </w:numPr>
        <w:autoSpaceDE w:val="0"/>
        <w:autoSpaceDN w:val="0"/>
        <w:adjustRightInd w:val="0"/>
      </w:pPr>
      <w:r w:rsidRPr="003C12D1">
        <w:t xml:space="preserve">demonstrate that they can critically examine how classical, modern, and postmodern theories of rhetoric have shaped the field of composition; </w:t>
      </w:r>
    </w:p>
    <w:p w14:paraId="03F64CB2" w14:textId="3B170F8A" w:rsidR="002D5610" w:rsidRPr="003C12D1" w:rsidRDefault="002D5610" w:rsidP="002D5610">
      <w:pPr>
        <w:pStyle w:val="ListParagraph"/>
        <w:widowControl w:val="0"/>
        <w:numPr>
          <w:ilvl w:val="0"/>
          <w:numId w:val="2"/>
        </w:numPr>
        <w:autoSpaceDE w:val="0"/>
        <w:autoSpaceDN w:val="0"/>
        <w:adjustRightInd w:val="0"/>
      </w:pPr>
      <w:proofErr w:type="gramStart"/>
      <w:r w:rsidRPr="003C12D1">
        <w:t>and</w:t>
      </w:r>
      <w:proofErr w:type="gramEnd"/>
      <w:r w:rsidRPr="003C12D1">
        <w:t xml:space="preserve"> demonstrate that they can utilize rhetorical theory to solve contemporary problems in composition. </w:t>
      </w:r>
    </w:p>
    <w:p w14:paraId="14AE3267" w14:textId="77777777" w:rsidR="0013283B" w:rsidRDefault="0013283B" w:rsidP="0013283B"/>
    <w:p w14:paraId="79D05C53" w14:textId="77777777" w:rsidR="0013283B" w:rsidRPr="00221C16" w:rsidRDefault="0013283B" w:rsidP="0013283B">
      <w:pPr>
        <w:pStyle w:val="maintable"/>
        <w:spacing w:before="0" w:beforeAutospacing="0" w:after="0" w:afterAutospacing="0"/>
        <w:ind w:right="720"/>
      </w:pPr>
      <w:r w:rsidRPr="00221C16">
        <w:rPr>
          <w:rStyle w:val="Strong"/>
        </w:rPr>
        <w:t xml:space="preserve">Student Learning Outcomes: </w:t>
      </w:r>
    </w:p>
    <w:p w14:paraId="4972E439" w14:textId="77777777" w:rsidR="0013283B" w:rsidRPr="00221C16" w:rsidRDefault="0013283B" w:rsidP="0013283B">
      <w:pPr>
        <w:pStyle w:val="maintable"/>
        <w:spacing w:before="0" w:beforeAutospacing="0" w:after="0" w:afterAutospacing="0"/>
        <w:ind w:left="720" w:right="720"/>
      </w:pPr>
      <w:r w:rsidRPr="00221C16">
        <w:rPr>
          <w:rStyle w:val="Strong"/>
        </w:rPr>
        <w:t> </w:t>
      </w:r>
      <w:r w:rsidRPr="00221C16">
        <w:t>Content/Disciplinary Knowledge &amp; Skills</w:t>
      </w:r>
    </w:p>
    <w:p w14:paraId="57AA3326" w14:textId="77777777" w:rsidR="0013283B" w:rsidRPr="00221C16" w:rsidRDefault="0013283B" w:rsidP="0013283B">
      <w:pPr>
        <w:pStyle w:val="NormalWeb"/>
        <w:spacing w:before="0" w:beforeAutospacing="0" w:after="0" w:afterAutospacing="0"/>
        <w:ind w:left="1440" w:right="720"/>
      </w:pPr>
      <w:r w:rsidRPr="00221C16">
        <w:rPr>
          <w:rStyle w:val="maintable1"/>
        </w:rPr>
        <w:t>Demonstrate a knowledge of texts in a wide range of media, genres, periods and contexts</w:t>
      </w:r>
    </w:p>
    <w:p w14:paraId="37792DD8" w14:textId="77777777" w:rsidR="0013283B" w:rsidRPr="00221C16" w:rsidRDefault="0013283B" w:rsidP="0013283B">
      <w:pPr>
        <w:ind w:left="720" w:right="720" w:firstLine="720"/>
      </w:pPr>
      <w:r w:rsidRPr="00221C16">
        <w:rPr>
          <w:rStyle w:val="maintable1"/>
        </w:rPr>
        <w:t>Apply relevant theoretical concepts to the texts they encounter</w:t>
      </w:r>
    </w:p>
    <w:p w14:paraId="3EE086AB" w14:textId="77777777" w:rsidR="0013283B" w:rsidRPr="00221C16" w:rsidRDefault="0013283B" w:rsidP="0013283B">
      <w:pPr>
        <w:pStyle w:val="maintable"/>
        <w:spacing w:before="0" w:beforeAutospacing="0" w:after="0" w:afterAutospacing="0"/>
        <w:ind w:left="720" w:right="720"/>
      </w:pPr>
      <w:r w:rsidRPr="00221C16">
        <w:t> Critical Thinking Skills</w:t>
      </w:r>
    </w:p>
    <w:p w14:paraId="469B27BC" w14:textId="77777777" w:rsidR="0013283B" w:rsidRPr="00221C16" w:rsidRDefault="0013283B" w:rsidP="0013283B">
      <w:pPr>
        <w:ind w:left="1800" w:right="720" w:hanging="360"/>
      </w:pPr>
      <w:r>
        <w:rPr>
          <w:rStyle w:val="maintable1"/>
        </w:rPr>
        <w:t>   </w:t>
      </w:r>
      <w:r w:rsidRPr="00221C16">
        <w:rPr>
          <w:rStyle w:val="maintable1"/>
        </w:rPr>
        <w:t>Read literary texts closely and deeply, analyze and interpret them</w:t>
      </w:r>
    </w:p>
    <w:p w14:paraId="49503A6D" w14:textId="77777777" w:rsidR="0013283B" w:rsidRPr="00221C16" w:rsidRDefault="0013283B" w:rsidP="0013283B">
      <w:pPr>
        <w:ind w:left="1800" w:right="720" w:hanging="360"/>
      </w:pPr>
      <w:r>
        <w:rPr>
          <w:rStyle w:val="maintable1"/>
        </w:rPr>
        <w:t>   </w:t>
      </w:r>
      <w:r w:rsidRPr="00221C16">
        <w:rPr>
          <w:rStyle w:val="maintable1"/>
        </w:rPr>
        <w:t>Make reasoned arguments in defense of the positions they take</w:t>
      </w:r>
    </w:p>
    <w:p w14:paraId="25DE4D5A" w14:textId="77777777" w:rsidR="0013283B" w:rsidRDefault="0013283B" w:rsidP="0013283B">
      <w:pPr>
        <w:ind w:left="1800" w:right="720" w:hanging="360"/>
        <w:rPr>
          <w:rStyle w:val="maintable1"/>
        </w:rPr>
      </w:pPr>
      <w:r>
        <w:rPr>
          <w:rStyle w:val="maintable1"/>
        </w:rPr>
        <w:t>   </w:t>
      </w:r>
      <w:r w:rsidRPr="00221C16">
        <w:rPr>
          <w:rStyle w:val="maintable1"/>
        </w:rPr>
        <w:t>Conduct responsible research i</w:t>
      </w:r>
      <w:r>
        <w:rPr>
          <w:rStyle w:val="maintable1"/>
        </w:rPr>
        <w:t>n print archives and electronic</w:t>
      </w:r>
    </w:p>
    <w:p w14:paraId="5C4A42CC" w14:textId="77777777" w:rsidR="0013283B" w:rsidRPr="00221C16" w:rsidRDefault="0013283B" w:rsidP="0013283B">
      <w:pPr>
        <w:ind w:left="1800" w:right="720"/>
      </w:pPr>
      <w:proofErr w:type="gramStart"/>
      <w:r>
        <w:rPr>
          <w:rStyle w:val="maintable1"/>
        </w:rPr>
        <w:t>data</w:t>
      </w:r>
      <w:proofErr w:type="gramEnd"/>
      <w:r>
        <w:rPr>
          <w:rStyle w:val="maintable1"/>
        </w:rPr>
        <w:t xml:space="preserve"> bases using standard MLA</w:t>
      </w:r>
      <w:r w:rsidRPr="00221C16">
        <w:rPr>
          <w:rStyle w:val="maintable1"/>
        </w:rPr>
        <w:t xml:space="preserve"> procedures</w:t>
      </w:r>
    </w:p>
    <w:p w14:paraId="27F1626E" w14:textId="77777777" w:rsidR="0013283B" w:rsidRPr="00221C16" w:rsidRDefault="0013283B" w:rsidP="0013283B">
      <w:pPr>
        <w:pStyle w:val="maintable"/>
        <w:spacing w:before="0" w:beforeAutospacing="0" w:after="0" w:afterAutospacing="0"/>
        <w:ind w:left="720" w:right="720"/>
      </w:pPr>
      <w:r w:rsidRPr="00221C16">
        <w:t> Communication Skills</w:t>
      </w:r>
    </w:p>
    <w:p w14:paraId="7259D306" w14:textId="77777777" w:rsidR="0013283B" w:rsidRPr="00221C16" w:rsidRDefault="0013283B" w:rsidP="0013283B">
      <w:pPr>
        <w:ind w:left="1800" w:right="720" w:hanging="360"/>
      </w:pPr>
      <w:r>
        <w:rPr>
          <w:rStyle w:val="maintable1"/>
        </w:rPr>
        <w:t>   </w:t>
      </w:r>
      <w:r w:rsidRPr="00221C16">
        <w:rPr>
          <w:rStyle w:val="maintable1"/>
        </w:rPr>
        <w:t>Write papers that are critical, creative, and convincing</w:t>
      </w:r>
    </w:p>
    <w:p w14:paraId="7B018ECD" w14:textId="77777777" w:rsidR="0013283B" w:rsidRDefault="0013283B" w:rsidP="0013283B">
      <w:pPr>
        <w:ind w:left="1800" w:right="720" w:hanging="360"/>
      </w:pPr>
      <w:r>
        <w:rPr>
          <w:rStyle w:val="maintable1"/>
        </w:rPr>
        <w:t>    </w:t>
      </w:r>
      <w:r w:rsidRPr="00221C16">
        <w:rPr>
          <w:rStyle w:val="maintable1"/>
        </w:rPr>
        <w:t>Make effective presentations</w:t>
      </w:r>
    </w:p>
    <w:p w14:paraId="05D057F8" w14:textId="77777777" w:rsidR="0013283B" w:rsidRDefault="0013283B" w:rsidP="0013283B">
      <w:pPr>
        <w:ind w:left="1800" w:right="720" w:hanging="360"/>
      </w:pPr>
    </w:p>
    <w:p w14:paraId="24CB848F" w14:textId="77777777" w:rsidR="0013283B" w:rsidRDefault="0013283B" w:rsidP="0013283B">
      <w:pPr>
        <w:ind w:left="1800" w:right="720" w:hanging="360"/>
      </w:pPr>
    </w:p>
    <w:p w14:paraId="2EA93605" w14:textId="77777777" w:rsidR="0013283B" w:rsidRPr="004D27B8" w:rsidRDefault="0013283B" w:rsidP="0013283B">
      <w:pPr>
        <w:rPr>
          <w:b/>
        </w:rPr>
      </w:pPr>
      <w:r w:rsidRPr="004D27B8">
        <w:rPr>
          <w:b/>
        </w:rPr>
        <w:t>Coursework and Grading:</w:t>
      </w:r>
    </w:p>
    <w:p w14:paraId="2C8A3004" w14:textId="77777777" w:rsidR="0013283B" w:rsidRDefault="0013283B" w:rsidP="0013283B"/>
    <w:p w14:paraId="7833265C" w14:textId="1B3F9700" w:rsidR="001B564A" w:rsidRDefault="005466F5" w:rsidP="001B564A">
      <w:r>
        <w:t>Attendance</w:t>
      </w:r>
      <w:r w:rsidR="001B564A">
        <w:t xml:space="preserve"> and In-class papers</w:t>
      </w:r>
      <w:r>
        <w:t xml:space="preserve">: </w:t>
      </w:r>
      <w:r w:rsidR="001B564A">
        <w:t>(30</w:t>
      </w:r>
      <w:r w:rsidR="00037FDA">
        <w:t xml:space="preserve">%) </w:t>
      </w:r>
      <w:r w:rsidR="0013283B">
        <w:t>Since this is not a lecture course, attendance is required especially when papers are due. If you cannot attend class, please email me promptly so that accommodations can be made.</w:t>
      </w:r>
      <w:r w:rsidR="00037FDA">
        <w:t xml:space="preserve"> Missing more than one class period may result in a grade deduction.</w:t>
      </w:r>
      <w:r w:rsidR="001B564A">
        <w:t xml:space="preserve"> </w:t>
      </w:r>
    </w:p>
    <w:p w14:paraId="6AB8E933" w14:textId="77777777" w:rsidR="001B564A" w:rsidRDefault="001B564A" w:rsidP="001B564A"/>
    <w:p w14:paraId="72F52F8F" w14:textId="57FC2E4C" w:rsidR="001B564A" w:rsidRDefault="001B564A" w:rsidP="001B564A">
      <w:r>
        <w:t xml:space="preserve">In-class papers: At the end of each historical unit, you will be required to submit </w:t>
      </w:r>
      <w:r w:rsidR="00DB642F">
        <w:t xml:space="preserve">in-class papers. The papers could </w:t>
      </w:r>
      <w:r>
        <w:t>follow a format of some summary, some analysis, but it is up to you how much summary and</w:t>
      </w:r>
      <w:r w:rsidR="00DB642F">
        <w:t>/or</w:t>
      </w:r>
      <w:r>
        <w:t xml:space="preserve"> analysis you prese</w:t>
      </w:r>
      <w:r w:rsidR="00DB642F">
        <w:t xml:space="preserve">nt. They should incorporate the </w:t>
      </w:r>
      <w:r>
        <w:t>prim</w:t>
      </w:r>
      <w:r w:rsidR="00DB642F">
        <w:t>ary and secondary works for the period covered. A typical length is between 2-4</w:t>
      </w:r>
      <w:r>
        <w:t xml:space="preserve"> pages.</w:t>
      </w:r>
    </w:p>
    <w:p w14:paraId="4C60C6E5" w14:textId="6DFF3730" w:rsidR="0013283B" w:rsidRDefault="0013283B" w:rsidP="0013283B"/>
    <w:p w14:paraId="1F6B9D34" w14:textId="2DDD5171" w:rsidR="0097246C" w:rsidRDefault="0097246C" w:rsidP="0013283B">
      <w:r>
        <w:t xml:space="preserve">Discussion leadership: </w:t>
      </w:r>
      <w:r w:rsidR="00037FDA">
        <w:t>(2</w:t>
      </w:r>
      <w:r w:rsidR="00DB642F">
        <w:t>5</w:t>
      </w:r>
      <w:r w:rsidR="00037FDA">
        <w:t xml:space="preserve">%) </w:t>
      </w:r>
      <w:r>
        <w:t xml:space="preserve">For each course meeting beginning Sept 8, </w:t>
      </w:r>
      <w:r w:rsidR="00037FDA">
        <w:t>y</w:t>
      </w:r>
      <w:r w:rsidR="0013283B">
        <w:t xml:space="preserve">ou </w:t>
      </w:r>
      <w:r w:rsidR="00037FDA">
        <w:t xml:space="preserve">will be responsible for </w:t>
      </w:r>
      <w:r w:rsidR="004007ED">
        <w:t>lead</w:t>
      </w:r>
      <w:r w:rsidR="00037FDA">
        <w:t>ing</w:t>
      </w:r>
      <w:r>
        <w:t xml:space="preserve"> the</w:t>
      </w:r>
      <w:r w:rsidR="004007ED">
        <w:t xml:space="preserve"> discussion</w:t>
      </w:r>
      <w:r w:rsidR="00037FDA">
        <w:t xml:space="preserve"> on one of the secondary readings in class. </w:t>
      </w:r>
      <w:r>
        <w:t>These discussion leadership presentations are demonstrations of what we are learning. They should be interactive and significantly involve student participation and research during the class period. There should be no PowerPoint presentations or summaries of readings or authors. I require significant collaboration with you in developing your discussions.</w:t>
      </w:r>
    </w:p>
    <w:p w14:paraId="7E7A8737" w14:textId="77777777" w:rsidR="0097246C" w:rsidRDefault="0097246C" w:rsidP="0013283B"/>
    <w:p w14:paraId="7C34B007" w14:textId="4ABFDE74" w:rsidR="00037FDA" w:rsidRPr="0097246C" w:rsidRDefault="00DB642F" w:rsidP="0013283B">
      <w:pPr>
        <w:rPr>
          <w:b/>
        </w:rPr>
      </w:pPr>
      <w:r>
        <w:t>Poster presentation: (25</w:t>
      </w:r>
      <w:r w:rsidR="0097246C">
        <w:t>%) This course requires a poster project that you will develop from the issues that we will be discussing throughout the semester. This project will require you to analyze a pedagogical document in relationship to its theoretical commitments. This could be a document produced by a teacher, a school district, an English department, a governmental agency, or a composition society or organization.</w:t>
      </w:r>
      <w:r w:rsidR="0097246C">
        <w:rPr>
          <w:b/>
        </w:rPr>
        <w:t xml:space="preserve"> </w:t>
      </w:r>
      <w:r w:rsidR="00037FDA">
        <w:t xml:space="preserve">This will be presented as a poster presentation for </w:t>
      </w:r>
      <w:r w:rsidR="00982268">
        <w:t>the EGO Conference on November 10</w:t>
      </w:r>
      <w:r w:rsidR="00037FDA">
        <w:t>.</w:t>
      </w:r>
    </w:p>
    <w:p w14:paraId="0C51F5B5" w14:textId="77777777" w:rsidR="0013283B" w:rsidRDefault="0013283B" w:rsidP="0013283B"/>
    <w:p w14:paraId="3F4BC94A" w14:textId="340382E0" w:rsidR="00910A30" w:rsidRDefault="00341872" w:rsidP="0013283B">
      <w:r>
        <w:t xml:space="preserve">Final exam: </w:t>
      </w:r>
      <w:r w:rsidR="00037FDA">
        <w:t>(2</w:t>
      </w:r>
      <w:r w:rsidR="00DB642F">
        <w:t>0</w:t>
      </w:r>
      <w:r w:rsidR="0097246C">
        <w:t xml:space="preserve">%) Your final exam for the course will be in what is called “prelim style.” “Prelim style” refers to the preliminary examination, one of the requirements of any Ph.D. program. This means that you will be given several take-home questions to answer which synthesize course material around one theme or problem in composition. </w:t>
      </w:r>
      <w:r>
        <w:t>The questions will be given out on the final course date and the exam will be due by the end of the final exam time for this course.</w:t>
      </w:r>
    </w:p>
    <w:p w14:paraId="5975FFFC" w14:textId="77777777" w:rsidR="0097246C" w:rsidRDefault="0097246C" w:rsidP="0013283B">
      <w:pPr>
        <w:rPr>
          <w:b/>
        </w:rPr>
      </w:pPr>
    </w:p>
    <w:p w14:paraId="1EEA5A2A" w14:textId="77777777" w:rsidR="0013283B" w:rsidRPr="004D27B8" w:rsidRDefault="0013283B" w:rsidP="0013283B">
      <w:pPr>
        <w:rPr>
          <w:b/>
        </w:rPr>
      </w:pPr>
      <w:r w:rsidRPr="004D27B8">
        <w:rPr>
          <w:b/>
        </w:rPr>
        <w:t>Plagiarism:</w:t>
      </w:r>
    </w:p>
    <w:p w14:paraId="1F91BB27" w14:textId="77777777" w:rsidR="0013283B" w:rsidRDefault="0013283B" w:rsidP="0013283B">
      <w:r>
        <w:tab/>
        <w:t>If you do not understand an assignment to the extent that plagiarism appears to be an option, please let me know and we’ll work through the assignment together.</w:t>
      </w:r>
    </w:p>
    <w:p w14:paraId="34C57BFE" w14:textId="77777777" w:rsidR="0013283B" w:rsidRDefault="0013283B" w:rsidP="0013283B"/>
    <w:p w14:paraId="17329B4A" w14:textId="77777777" w:rsidR="0013283B" w:rsidRPr="004D27B8" w:rsidRDefault="0013283B" w:rsidP="0013283B">
      <w:pPr>
        <w:rPr>
          <w:b/>
        </w:rPr>
      </w:pPr>
      <w:r w:rsidRPr="004D27B8">
        <w:rPr>
          <w:b/>
        </w:rPr>
        <w:t>Schedule of Classes:</w:t>
      </w:r>
    </w:p>
    <w:p w14:paraId="0B7C1B76" w14:textId="77777777" w:rsidR="0013283B" w:rsidRDefault="0013283B" w:rsidP="0013283B"/>
    <w:p w14:paraId="33362C79" w14:textId="77777777" w:rsidR="0013283B" w:rsidRDefault="0013283B" w:rsidP="0013283B"/>
    <w:tbl>
      <w:tblPr>
        <w:tblW w:w="6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3852"/>
      </w:tblGrid>
      <w:tr w:rsidR="0013283B" w14:paraId="21F09524" w14:textId="77777777">
        <w:tc>
          <w:tcPr>
            <w:tcW w:w="0" w:type="auto"/>
          </w:tcPr>
          <w:p w14:paraId="4054F70C" w14:textId="77777777" w:rsidR="0013283B" w:rsidRDefault="0013283B" w:rsidP="0013283B">
            <w:r>
              <w:t>Dates</w:t>
            </w:r>
          </w:p>
        </w:tc>
        <w:tc>
          <w:tcPr>
            <w:tcW w:w="3852" w:type="dxa"/>
          </w:tcPr>
          <w:p w14:paraId="16966014" w14:textId="77777777" w:rsidR="0013283B" w:rsidRDefault="0013283B" w:rsidP="0013283B">
            <w:r>
              <w:t>Readings</w:t>
            </w:r>
          </w:p>
        </w:tc>
      </w:tr>
      <w:tr w:rsidR="0013283B" w14:paraId="32BC44D5" w14:textId="77777777">
        <w:trPr>
          <w:trHeight w:val="890"/>
        </w:trPr>
        <w:tc>
          <w:tcPr>
            <w:tcW w:w="0" w:type="auto"/>
          </w:tcPr>
          <w:p w14:paraId="2596508F" w14:textId="77777777" w:rsidR="0013283B" w:rsidRPr="001119A7" w:rsidRDefault="00341872" w:rsidP="0013283B">
            <w:pPr>
              <w:rPr>
                <w:vertAlign w:val="superscript"/>
              </w:rPr>
            </w:pPr>
            <w:r>
              <w:t>Monday, August 25</w:t>
            </w:r>
          </w:p>
          <w:p w14:paraId="129D468F" w14:textId="77777777" w:rsidR="0013283B" w:rsidRPr="001119A7" w:rsidRDefault="0013283B" w:rsidP="0013283B">
            <w:pPr>
              <w:rPr>
                <w:vertAlign w:val="superscript"/>
              </w:rPr>
            </w:pPr>
          </w:p>
          <w:p w14:paraId="36A88FCD" w14:textId="77777777" w:rsidR="0013283B" w:rsidRPr="001119A7" w:rsidRDefault="0013283B" w:rsidP="0013283B">
            <w:pPr>
              <w:rPr>
                <w:vertAlign w:val="superscript"/>
              </w:rPr>
            </w:pPr>
          </w:p>
          <w:p w14:paraId="7BA1799F" w14:textId="77777777" w:rsidR="0013283B" w:rsidRPr="001119A7" w:rsidRDefault="0013283B" w:rsidP="0013283B">
            <w:pPr>
              <w:rPr>
                <w:vertAlign w:val="superscript"/>
              </w:rPr>
            </w:pPr>
          </w:p>
          <w:p w14:paraId="7CC3B3E8" w14:textId="77777777" w:rsidR="0013283B" w:rsidRDefault="0013283B" w:rsidP="0013283B"/>
        </w:tc>
        <w:tc>
          <w:tcPr>
            <w:tcW w:w="3852" w:type="dxa"/>
          </w:tcPr>
          <w:p w14:paraId="7AD9C1E4" w14:textId="72E8EE76" w:rsidR="0013283B" w:rsidRDefault="00D94CA7" w:rsidP="0013283B">
            <w:r>
              <w:lastRenderedPageBreak/>
              <w:t>Introductions</w:t>
            </w:r>
            <w:r w:rsidR="00F44780">
              <w:t xml:space="preserve">; Kory Lawson </w:t>
            </w:r>
            <w:proofErr w:type="spellStart"/>
            <w:r w:rsidR="00F44780">
              <w:t>Ching</w:t>
            </w:r>
            <w:proofErr w:type="spellEnd"/>
            <w:r w:rsidR="00F44780">
              <w:t>, “Theory and Its Uses in Composition Studies”</w:t>
            </w:r>
            <w:r w:rsidR="005466F5">
              <w:t xml:space="preserve"> (BB)</w:t>
            </w:r>
          </w:p>
          <w:p w14:paraId="294CD9CC" w14:textId="77777777" w:rsidR="002847AB" w:rsidRDefault="002847AB" w:rsidP="0013283B"/>
          <w:p w14:paraId="0EF0365A" w14:textId="77777777" w:rsidR="0013283B" w:rsidRDefault="0013283B" w:rsidP="0013283B"/>
          <w:p w14:paraId="3061CB2D" w14:textId="77777777" w:rsidR="0013283B" w:rsidRDefault="0013283B" w:rsidP="0013283B"/>
        </w:tc>
      </w:tr>
      <w:tr w:rsidR="0013283B" w14:paraId="27C11FBB" w14:textId="77777777">
        <w:tc>
          <w:tcPr>
            <w:tcW w:w="0" w:type="auto"/>
          </w:tcPr>
          <w:p w14:paraId="7BA95DCA" w14:textId="77777777" w:rsidR="0013283B" w:rsidRDefault="00341872" w:rsidP="0013283B">
            <w:r>
              <w:lastRenderedPageBreak/>
              <w:t>Monday, September 8</w:t>
            </w:r>
          </w:p>
          <w:p w14:paraId="2B801A5A" w14:textId="77777777" w:rsidR="0013283B" w:rsidRDefault="0013283B" w:rsidP="0013283B"/>
          <w:p w14:paraId="6C7FADDC" w14:textId="77777777" w:rsidR="0013283B" w:rsidRDefault="0013283B" w:rsidP="0013283B"/>
          <w:p w14:paraId="793DAF7A" w14:textId="77777777" w:rsidR="0013283B" w:rsidRDefault="0013283B" w:rsidP="0013283B"/>
          <w:p w14:paraId="4E81E483" w14:textId="77777777" w:rsidR="0013283B" w:rsidRDefault="0013283B" w:rsidP="0013283B"/>
          <w:p w14:paraId="682865E8" w14:textId="77777777" w:rsidR="0013283B" w:rsidRDefault="0013283B" w:rsidP="0013283B"/>
        </w:tc>
        <w:tc>
          <w:tcPr>
            <w:tcW w:w="3852" w:type="dxa"/>
          </w:tcPr>
          <w:p w14:paraId="70DA59D5" w14:textId="494E43C5" w:rsidR="00D94CA7" w:rsidRDefault="005466F5" w:rsidP="00D94CA7">
            <w:r w:rsidRPr="005466F5">
              <w:rPr>
                <w:i/>
              </w:rPr>
              <w:t>The Rhetorical Tradition</w:t>
            </w:r>
            <w:r>
              <w:t>: “</w:t>
            </w:r>
            <w:r w:rsidR="00D94CA7">
              <w:t>The Rhetoric of Composition</w:t>
            </w:r>
            <w:r>
              <w:t>”</w:t>
            </w:r>
            <w:r w:rsidR="00D94CA7">
              <w:t xml:space="preserve"> 993-995</w:t>
            </w:r>
          </w:p>
          <w:p w14:paraId="03B53772" w14:textId="77777777" w:rsidR="00D94CA7" w:rsidRDefault="00D94CA7" w:rsidP="00D94CA7">
            <w:r>
              <w:t>Alexander Bain 1141-1148</w:t>
            </w:r>
          </w:p>
          <w:p w14:paraId="5A1CB5A7" w14:textId="77777777" w:rsidR="00D94CA7" w:rsidRDefault="00D94CA7" w:rsidP="00D94CA7">
            <w:r>
              <w:t>Adams Sherman Hill 1149-1151</w:t>
            </w:r>
          </w:p>
          <w:p w14:paraId="007B32A6" w14:textId="77777777" w:rsidR="008B7FD8" w:rsidRDefault="008B7FD8" w:rsidP="008B7FD8"/>
          <w:p w14:paraId="15E317AB" w14:textId="37CAB784" w:rsidR="00D94CA7" w:rsidRDefault="008B7FD8" w:rsidP="00D94CA7">
            <w:r>
              <w:t>“The Methodical Memory on Display: The Five Paragraph Theme” (BB)</w:t>
            </w:r>
            <w:r w:rsidR="00780B4B">
              <w:t xml:space="preserve"> </w:t>
            </w:r>
          </w:p>
          <w:p w14:paraId="76EF1153" w14:textId="77777777" w:rsidR="00780B4B" w:rsidRDefault="00780B4B" w:rsidP="00D94CA7"/>
          <w:p w14:paraId="4C789D34" w14:textId="365828EF" w:rsidR="00780B4B" w:rsidRDefault="003C3F31" w:rsidP="00D94CA7">
            <w:r>
              <w:t xml:space="preserve">Discussion: </w:t>
            </w:r>
            <w:proofErr w:type="spellStart"/>
            <w:r>
              <w:t>Shanee</w:t>
            </w:r>
            <w:proofErr w:type="spellEnd"/>
            <w:r>
              <w:t xml:space="preserve"> Campbell</w:t>
            </w:r>
          </w:p>
          <w:p w14:paraId="440FA887" w14:textId="77777777" w:rsidR="0013283B" w:rsidRDefault="0013283B" w:rsidP="00D94CA7"/>
        </w:tc>
      </w:tr>
      <w:tr w:rsidR="0013283B" w14:paraId="7503E3CD" w14:textId="77777777">
        <w:tc>
          <w:tcPr>
            <w:tcW w:w="0" w:type="auto"/>
          </w:tcPr>
          <w:p w14:paraId="36EB16DC" w14:textId="77777777" w:rsidR="0013283B" w:rsidRDefault="00341872" w:rsidP="0013283B">
            <w:r>
              <w:t>Monday, Sept 15</w:t>
            </w:r>
          </w:p>
          <w:p w14:paraId="73D8CC29" w14:textId="77777777" w:rsidR="0013283B" w:rsidRDefault="0013283B" w:rsidP="0013283B"/>
          <w:p w14:paraId="5F1D43B8" w14:textId="77777777" w:rsidR="0013283B" w:rsidRDefault="0013283B" w:rsidP="0013283B"/>
          <w:p w14:paraId="00BBC962" w14:textId="77777777" w:rsidR="0013283B" w:rsidRDefault="0013283B" w:rsidP="0013283B"/>
          <w:p w14:paraId="3F29586B" w14:textId="77777777" w:rsidR="0013283B" w:rsidRDefault="0013283B" w:rsidP="0013283B"/>
          <w:p w14:paraId="3031D3F8" w14:textId="77777777" w:rsidR="0013283B" w:rsidRDefault="0013283B" w:rsidP="0013283B"/>
        </w:tc>
        <w:tc>
          <w:tcPr>
            <w:tcW w:w="3852" w:type="dxa"/>
          </w:tcPr>
          <w:p w14:paraId="1078907A" w14:textId="61B09853" w:rsidR="005466F5" w:rsidRDefault="005466F5" w:rsidP="00D94CA7">
            <w:r w:rsidRPr="005466F5">
              <w:rPr>
                <w:i/>
              </w:rPr>
              <w:t>The Rhetorical Tradition</w:t>
            </w:r>
            <w:r>
              <w:t>:</w:t>
            </w:r>
          </w:p>
          <w:p w14:paraId="6DD76619" w14:textId="7C4B4FC4" w:rsidR="00D94CA7" w:rsidRDefault="00D94CA7" w:rsidP="00D94CA7">
            <w:r>
              <w:t>Campbell 898-907</w:t>
            </w:r>
          </w:p>
          <w:p w14:paraId="7B74C1AB" w14:textId="77777777" w:rsidR="00D94CA7" w:rsidRDefault="00D94CA7" w:rsidP="00D94CA7">
            <w:r>
              <w:t>Blair 947-954</w:t>
            </w:r>
          </w:p>
          <w:p w14:paraId="4936AF3D" w14:textId="77777777" w:rsidR="00D94CA7" w:rsidRDefault="00D94CA7" w:rsidP="00D94CA7">
            <w:proofErr w:type="spellStart"/>
            <w:r>
              <w:t>Whately</w:t>
            </w:r>
            <w:proofErr w:type="spellEnd"/>
            <w:r>
              <w:t xml:space="preserve"> 1000-1014</w:t>
            </w:r>
          </w:p>
          <w:p w14:paraId="79CC49FD" w14:textId="77777777" w:rsidR="00D94CA7" w:rsidRDefault="00D94CA7" w:rsidP="00D94CA7"/>
          <w:p w14:paraId="70BB5FAD" w14:textId="7151335F" w:rsidR="008D2F17" w:rsidRDefault="00D975D0" w:rsidP="00D975D0">
            <w:r>
              <w:t>James Berlin, “Theories of Composition”</w:t>
            </w:r>
          </w:p>
          <w:p w14:paraId="5F526E06" w14:textId="7853D7E2" w:rsidR="008D2F17" w:rsidRDefault="008D2F17" w:rsidP="00D975D0">
            <w:r>
              <w:t>(response essay)</w:t>
            </w:r>
          </w:p>
          <w:p w14:paraId="532CC669" w14:textId="77777777" w:rsidR="00780B4B" w:rsidRDefault="00780B4B" w:rsidP="00D975D0"/>
          <w:p w14:paraId="2D3F6B4B" w14:textId="4F4C941D" w:rsidR="0013283B" w:rsidRDefault="003C3F31" w:rsidP="00535A64">
            <w:r>
              <w:t>Discussion: Ellen Wheeler</w:t>
            </w:r>
          </w:p>
        </w:tc>
      </w:tr>
      <w:tr w:rsidR="0013283B" w14:paraId="7F5FBEC0" w14:textId="77777777">
        <w:tc>
          <w:tcPr>
            <w:tcW w:w="0" w:type="auto"/>
          </w:tcPr>
          <w:p w14:paraId="31471B39" w14:textId="32622490" w:rsidR="0013283B" w:rsidRDefault="00341872" w:rsidP="0013283B">
            <w:r>
              <w:t>Monday, Sept 22</w:t>
            </w:r>
          </w:p>
          <w:p w14:paraId="0FEC14FB" w14:textId="77777777" w:rsidR="0013283B" w:rsidRDefault="0013283B" w:rsidP="0013283B"/>
          <w:p w14:paraId="6EED884B" w14:textId="77777777" w:rsidR="0013283B" w:rsidRDefault="0013283B" w:rsidP="0013283B"/>
          <w:p w14:paraId="29929E68" w14:textId="77777777" w:rsidR="0013283B" w:rsidRDefault="0013283B" w:rsidP="0013283B"/>
          <w:p w14:paraId="78D3CAAD" w14:textId="77777777" w:rsidR="0013283B" w:rsidRDefault="0013283B" w:rsidP="0013283B"/>
        </w:tc>
        <w:tc>
          <w:tcPr>
            <w:tcW w:w="3852" w:type="dxa"/>
          </w:tcPr>
          <w:p w14:paraId="1B6DAD6B" w14:textId="77777777" w:rsidR="008D2F17" w:rsidRDefault="008D2F17" w:rsidP="008D2F17">
            <w:r>
              <w:t>New Rhetoric: 1183-1205</w:t>
            </w:r>
          </w:p>
          <w:p w14:paraId="1EA64577" w14:textId="77777777" w:rsidR="00F44780" w:rsidRDefault="007C5079" w:rsidP="00D94CA7">
            <w:proofErr w:type="spellStart"/>
            <w:r>
              <w:t>Bakhtin</w:t>
            </w:r>
            <w:proofErr w:type="spellEnd"/>
            <w:r>
              <w:t xml:space="preserve"> 1206-1210; 1227-1245</w:t>
            </w:r>
          </w:p>
          <w:p w14:paraId="5C84EC97" w14:textId="77777777" w:rsidR="002B09B7" w:rsidRDefault="002B09B7" w:rsidP="00D94CA7"/>
          <w:p w14:paraId="7B0EFE10" w14:textId="77777777" w:rsidR="007C5079" w:rsidRDefault="007C5079" w:rsidP="00D94CA7">
            <w:pPr>
              <w:rPr>
                <w:i/>
              </w:rPr>
            </w:pPr>
            <w:proofErr w:type="spellStart"/>
            <w:r>
              <w:t>Bialostosky</w:t>
            </w:r>
            <w:proofErr w:type="spellEnd"/>
            <w:r>
              <w:t xml:space="preserve">, from </w:t>
            </w:r>
            <w:r w:rsidRPr="007C5079">
              <w:rPr>
                <w:i/>
              </w:rPr>
              <w:t>Contending With Words</w:t>
            </w:r>
          </w:p>
          <w:p w14:paraId="0935A6C6" w14:textId="77777777" w:rsidR="00780B4B" w:rsidRDefault="00780B4B" w:rsidP="00D94CA7">
            <w:pPr>
              <w:rPr>
                <w:i/>
              </w:rPr>
            </w:pPr>
          </w:p>
          <w:p w14:paraId="23E0BA81" w14:textId="1F670C38" w:rsidR="00780B4B" w:rsidRPr="00780B4B" w:rsidRDefault="003C3F31" w:rsidP="00D94CA7">
            <w:r>
              <w:t>Discussion: Alejandro Ruiz</w:t>
            </w:r>
          </w:p>
        </w:tc>
      </w:tr>
      <w:tr w:rsidR="0013283B" w14:paraId="58282EB0" w14:textId="77777777">
        <w:tc>
          <w:tcPr>
            <w:tcW w:w="0" w:type="auto"/>
          </w:tcPr>
          <w:p w14:paraId="1725CE6E" w14:textId="6BC39A9A" w:rsidR="0013283B" w:rsidRDefault="00341872" w:rsidP="0013283B">
            <w:r>
              <w:t>Monday, Sept 29</w:t>
            </w:r>
          </w:p>
          <w:p w14:paraId="206CFD0C" w14:textId="77777777" w:rsidR="0013283B" w:rsidRDefault="0013283B" w:rsidP="0013283B"/>
          <w:p w14:paraId="103479D9" w14:textId="77777777" w:rsidR="0013283B" w:rsidRDefault="0013283B" w:rsidP="0013283B"/>
          <w:p w14:paraId="48332E0F" w14:textId="77777777" w:rsidR="0013283B" w:rsidRDefault="0013283B" w:rsidP="0013283B"/>
        </w:tc>
        <w:tc>
          <w:tcPr>
            <w:tcW w:w="3852" w:type="dxa"/>
          </w:tcPr>
          <w:p w14:paraId="275F060C" w14:textId="77777777" w:rsidR="007C5079" w:rsidRDefault="007C5079" w:rsidP="007C5079">
            <w:r>
              <w:t>Weaver 1348-1360</w:t>
            </w:r>
          </w:p>
          <w:p w14:paraId="0B8BCD9D" w14:textId="689D5B71" w:rsidR="00C17DF8" w:rsidRDefault="00C66EDF" w:rsidP="00C17DF8">
            <w:r>
              <w:t>Crowley, “The Man From Weaverville”</w:t>
            </w:r>
          </w:p>
          <w:p w14:paraId="72559EA2" w14:textId="77777777" w:rsidR="00C17DF8" w:rsidRDefault="00C17DF8" w:rsidP="00C17DF8"/>
          <w:p w14:paraId="5C62F32E" w14:textId="5B180B3E" w:rsidR="003C3F31" w:rsidRDefault="003C3F31" w:rsidP="00C17DF8">
            <w:r>
              <w:t>Discussion: Mark Smith</w:t>
            </w:r>
          </w:p>
          <w:p w14:paraId="78B89617" w14:textId="77777777" w:rsidR="003C3F31" w:rsidRDefault="003C3F31" w:rsidP="00C17DF8"/>
          <w:p w14:paraId="44743A11" w14:textId="77777777" w:rsidR="00780B4B" w:rsidRDefault="00C17DF8" w:rsidP="00C17DF8">
            <w:r>
              <w:t>Burke 1295-1312</w:t>
            </w:r>
          </w:p>
          <w:p w14:paraId="0BDA4EC5" w14:textId="77777777" w:rsidR="003C3F31" w:rsidRDefault="003C3F31" w:rsidP="00C17DF8"/>
          <w:p w14:paraId="0C0FE09A" w14:textId="39E47146" w:rsidR="003C3F31" w:rsidRDefault="003C3F31" w:rsidP="00C17DF8">
            <w:r>
              <w:t>Discussion: Caleb Milligan</w:t>
            </w:r>
          </w:p>
        </w:tc>
      </w:tr>
      <w:tr w:rsidR="0013283B" w14:paraId="6631B171" w14:textId="77777777">
        <w:tc>
          <w:tcPr>
            <w:tcW w:w="0" w:type="auto"/>
          </w:tcPr>
          <w:p w14:paraId="1893FF5D" w14:textId="3249C93E" w:rsidR="0013283B" w:rsidRDefault="00341872" w:rsidP="0013283B">
            <w:r>
              <w:t>Monday, Oct 6</w:t>
            </w:r>
          </w:p>
          <w:p w14:paraId="00B85C12" w14:textId="77777777" w:rsidR="0013283B" w:rsidRDefault="0013283B" w:rsidP="0013283B"/>
          <w:p w14:paraId="3BB0C461" w14:textId="77777777" w:rsidR="0013283B" w:rsidRDefault="0013283B" w:rsidP="0013283B"/>
          <w:p w14:paraId="076A8CAB" w14:textId="77777777" w:rsidR="0013283B" w:rsidRDefault="0013283B" w:rsidP="0013283B"/>
          <w:p w14:paraId="1DA32961" w14:textId="77777777" w:rsidR="0013283B" w:rsidRDefault="0013283B" w:rsidP="0013283B"/>
          <w:p w14:paraId="17773CFE" w14:textId="77777777" w:rsidR="0013283B" w:rsidRDefault="0013283B" w:rsidP="0013283B"/>
        </w:tc>
        <w:tc>
          <w:tcPr>
            <w:tcW w:w="3852" w:type="dxa"/>
          </w:tcPr>
          <w:p w14:paraId="530473B2" w14:textId="0ECD83DB" w:rsidR="007C5079" w:rsidRDefault="004F2B0E" w:rsidP="007C5079">
            <w:r>
              <w:t>Burke 13</w:t>
            </w:r>
            <w:r w:rsidR="002B09B7">
              <w:t>24-</w:t>
            </w:r>
            <w:r w:rsidR="007C5079">
              <w:t>1340</w:t>
            </w:r>
          </w:p>
          <w:p w14:paraId="56823700" w14:textId="77777777" w:rsidR="002B09B7" w:rsidRDefault="002B09B7" w:rsidP="004F2B0E"/>
          <w:p w14:paraId="3AB61D3A" w14:textId="263ED8ED" w:rsidR="007C5079" w:rsidRDefault="004F2B0E" w:rsidP="007C5079">
            <w:proofErr w:type="spellStart"/>
            <w:r>
              <w:t>Kastely</w:t>
            </w:r>
            <w:proofErr w:type="spellEnd"/>
            <w:r>
              <w:t>, “The Earned Increment: Burke’s Argument for Inefficiency”</w:t>
            </w:r>
          </w:p>
          <w:p w14:paraId="5414BF15" w14:textId="77777777" w:rsidR="0013283B" w:rsidRDefault="007C5079" w:rsidP="007C5079">
            <w:r>
              <w:t>(Response essay)</w:t>
            </w:r>
          </w:p>
          <w:p w14:paraId="3AF3714E" w14:textId="77777777" w:rsidR="00780B4B" w:rsidRDefault="00780B4B" w:rsidP="007C5079"/>
          <w:p w14:paraId="5E39B06A" w14:textId="396E72BC" w:rsidR="00780B4B" w:rsidRDefault="003C3F31" w:rsidP="007C5079">
            <w:r>
              <w:lastRenderedPageBreak/>
              <w:t xml:space="preserve">Discussion: Kyle </w:t>
            </w:r>
            <w:proofErr w:type="spellStart"/>
            <w:r>
              <w:t>Fauss</w:t>
            </w:r>
            <w:proofErr w:type="spellEnd"/>
          </w:p>
        </w:tc>
      </w:tr>
      <w:tr w:rsidR="0013283B" w14:paraId="647650BD" w14:textId="77777777">
        <w:tc>
          <w:tcPr>
            <w:tcW w:w="0" w:type="auto"/>
          </w:tcPr>
          <w:p w14:paraId="1B711B36" w14:textId="70F57681" w:rsidR="0013283B" w:rsidRDefault="00341872" w:rsidP="0013283B">
            <w:r>
              <w:lastRenderedPageBreak/>
              <w:t>Monday, Oct 13</w:t>
            </w:r>
          </w:p>
          <w:p w14:paraId="5D2DB451" w14:textId="77777777" w:rsidR="0013283B" w:rsidRDefault="0013283B" w:rsidP="0013283B"/>
          <w:p w14:paraId="3D6B6F21" w14:textId="77777777" w:rsidR="0013283B" w:rsidRDefault="0013283B" w:rsidP="0013283B"/>
          <w:p w14:paraId="5D930773" w14:textId="77777777" w:rsidR="0013283B" w:rsidRDefault="0013283B" w:rsidP="0013283B"/>
          <w:p w14:paraId="6C91A509" w14:textId="77777777" w:rsidR="0013283B" w:rsidRDefault="0013283B" w:rsidP="0013283B"/>
        </w:tc>
        <w:tc>
          <w:tcPr>
            <w:tcW w:w="3852" w:type="dxa"/>
          </w:tcPr>
          <w:p w14:paraId="45C93201" w14:textId="10F9A3EA" w:rsidR="00307C3B" w:rsidRDefault="0013283B" w:rsidP="00F44780">
            <w:r>
              <w:t>Aristotle 169-186; 236-240</w:t>
            </w:r>
          </w:p>
          <w:p w14:paraId="54120812" w14:textId="77777777" w:rsidR="0013283B" w:rsidRDefault="00307C3B" w:rsidP="00F44780">
            <w:r>
              <w:t>Neel, “Aristotle’s Beard”</w:t>
            </w:r>
          </w:p>
          <w:p w14:paraId="52CC7FFE" w14:textId="77777777" w:rsidR="00780B4B" w:rsidRDefault="00780B4B" w:rsidP="00F44780"/>
          <w:p w14:paraId="570B3829" w14:textId="0DD56BD8" w:rsidR="00780B4B" w:rsidRDefault="003C3F31" w:rsidP="00F44780">
            <w:r>
              <w:t xml:space="preserve">Discussion: </w:t>
            </w:r>
            <w:proofErr w:type="spellStart"/>
            <w:r>
              <w:t>Ihla</w:t>
            </w:r>
            <w:proofErr w:type="spellEnd"/>
            <w:r>
              <w:t xml:space="preserve"> Stanton</w:t>
            </w:r>
          </w:p>
        </w:tc>
      </w:tr>
      <w:tr w:rsidR="0013283B" w14:paraId="3DB5E4BD" w14:textId="77777777">
        <w:tc>
          <w:tcPr>
            <w:tcW w:w="0" w:type="auto"/>
          </w:tcPr>
          <w:p w14:paraId="2A044651" w14:textId="77777777" w:rsidR="0013283B" w:rsidRDefault="00341872" w:rsidP="0013283B">
            <w:r>
              <w:t>Monday, October 20</w:t>
            </w:r>
          </w:p>
          <w:p w14:paraId="010A5B3C" w14:textId="77777777" w:rsidR="0013283B" w:rsidRDefault="0013283B" w:rsidP="0013283B"/>
          <w:p w14:paraId="055ABD0E" w14:textId="77777777" w:rsidR="0013283B" w:rsidRDefault="0013283B" w:rsidP="0013283B"/>
          <w:p w14:paraId="051374AB" w14:textId="77777777" w:rsidR="0013283B" w:rsidRDefault="0013283B" w:rsidP="0013283B"/>
          <w:p w14:paraId="566F7408" w14:textId="77777777" w:rsidR="0013283B" w:rsidRDefault="0013283B" w:rsidP="0013283B"/>
        </w:tc>
        <w:tc>
          <w:tcPr>
            <w:tcW w:w="3852" w:type="dxa"/>
          </w:tcPr>
          <w:p w14:paraId="0CC34269" w14:textId="60B41050" w:rsidR="0013283B" w:rsidRDefault="0013283B" w:rsidP="0013283B">
            <w:r>
              <w:t>Plato 80-86; 138-168</w:t>
            </w:r>
          </w:p>
          <w:p w14:paraId="39D75C95" w14:textId="549F646F" w:rsidR="00D94CA7" w:rsidRDefault="003C3F31" w:rsidP="0013283B">
            <w:proofErr w:type="spellStart"/>
            <w:r>
              <w:t>Covino</w:t>
            </w:r>
            <w:proofErr w:type="spellEnd"/>
            <w:r>
              <w:t>, “</w:t>
            </w:r>
            <w:proofErr w:type="spellStart"/>
            <w:r>
              <w:t>Definining</w:t>
            </w:r>
            <w:proofErr w:type="spellEnd"/>
            <w:r>
              <w:t xml:space="preserve"> Advanced Composition”</w:t>
            </w:r>
          </w:p>
          <w:p w14:paraId="576816EB" w14:textId="77777777" w:rsidR="003C3F31" w:rsidRDefault="003C3F31" w:rsidP="0013283B">
            <w:r>
              <w:t xml:space="preserve">Discussion: </w:t>
            </w:r>
            <w:proofErr w:type="spellStart"/>
            <w:r>
              <w:t>Laici</w:t>
            </w:r>
            <w:proofErr w:type="spellEnd"/>
            <w:r>
              <w:t xml:space="preserve"> Little</w:t>
            </w:r>
          </w:p>
          <w:p w14:paraId="4F44101C" w14:textId="77777777" w:rsidR="003C3F31" w:rsidRDefault="003C3F31" w:rsidP="0013283B"/>
          <w:p w14:paraId="641652F5" w14:textId="77777777" w:rsidR="00780B4B" w:rsidRDefault="003C3F31" w:rsidP="0013283B">
            <w:r>
              <w:t>Derrida, “Plato’s Pharmacy”</w:t>
            </w:r>
          </w:p>
          <w:p w14:paraId="1607A0F0" w14:textId="47797A17" w:rsidR="003C3F31" w:rsidRDefault="003C3F31" w:rsidP="0013283B">
            <w:r>
              <w:t>Discussion: Jennie Rambo</w:t>
            </w:r>
          </w:p>
        </w:tc>
      </w:tr>
      <w:tr w:rsidR="0013283B" w14:paraId="1BA7D489" w14:textId="77777777">
        <w:tc>
          <w:tcPr>
            <w:tcW w:w="0" w:type="auto"/>
          </w:tcPr>
          <w:p w14:paraId="0615006E" w14:textId="012ADABE" w:rsidR="0013283B" w:rsidRDefault="0013283B" w:rsidP="0013283B">
            <w:r>
              <w:t>Mon</w:t>
            </w:r>
            <w:r w:rsidR="00341872">
              <w:t>day, Oct 27</w:t>
            </w:r>
          </w:p>
          <w:p w14:paraId="6EBE204C" w14:textId="77777777" w:rsidR="0013283B" w:rsidRDefault="0013283B" w:rsidP="0013283B"/>
          <w:p w14:paraId="0EEA077D" w14:textId="77777777" w:rsidR="0013283B" w:rsidRDefault="0013283B" w:rsidP="0013283B"/>
          <w:p w14:paraId="432DEDE6" w14:textId="77777777" w:rsidR="0013283B" w:rsidRDefault="0013283B" w:rsidP="0013283B"/>
          <w:p w14:paraId="540C5FD4" w14:textId="77777777" w:rsidR="0013283B" w:rsidRDefault="0013283B" w:rsidP="0013283B"/>
        </w:tc>
        <w:tc>
          <w:tcPr>
            <w:tcW w:w="3852" w:type="dxa"/>
          </w:tcPr>
          <w:p w14:paraId="79C52898" w14:textId="77777777" w:rsidR="0013283B" w:rsidRDefault="0013283B" w:rsidP="0013283B">
            <w:r>
              <w:t>Isocrates, 67-79</w:t>
            </w:r>
          </w:p>
          <w:p w14:paraId="1BB35498" w14:textId="77777777" w:rsidR="0013283B" w:rsidRDefault="0013283B" w:rsidP="0013283B"/>
          <w:p w14:paraId="604FC6B3" w14:textId="64DAE839" w:rsidR="00D94CA7" w:rsidRDefault="0013283B" w:rsidP="0013283B">
            <w:r>
              <w:t>Welch, “Secondary Orality”</w:t>
            </w:r>
          </w:p>
          <w:p w14:paraId="3D0BC187" w14:textId="77777777" w:rsidR="0013283B" w:rsidRDefault="0013283B" w:rsidP="0013283B">
            <w:r>
              <w:t>(response essay)</w:t>
            </w:r>
          </w:p>
          <w:p w14:paraId="070C2453" w14:textId="77777777" w:rsidR="00780B4B" w:rsidRDefault="00780B4B" w:rsidP="0013283B"/>
          <w:p w14:paraId="6F86A654" w14:textId="3C255976" w:rsidR="00780B4B" w:rsidRDefault="003C3F31" w:rsidP="0013283B">
            <w:r>
              <w:t xml:space="preserve">Discussion: Tiffany </w:t>
            </w:r>
            <w:proofErr w:type="spellStart"/>
            <w:r>
              <w:t>Torrence</w:t>
            </w:r>
            <w:proofErr w:type="spellEnd"/>
          </w:p>
        </w:tc>
      </w:tr>
      <w:tr w:rsidR="0013283B" w14:paraId="68259143" w14:textId="77777777">
        <w:tc>
          <w:tcPr>
            <w:tcW w:w="0" w:type="auto"/>
          </w:tcPr>
          <w:p w14:paraId="10915487" w14:textId="77777777" w:rsidR="0013283B" w:rsidRDefault="00341872" w:rsidP="0013283B">
            <w:r>
              <w:t>Monday, Nov 3</w:t>
            </w:r>
          </w:p>
          <w:p w14:paraId="326480D5" w14:textId="77777777" w:rsidR="0013283B" w:rsidRDefault="0013283B" w:rsidP="0013283B"/>
          <w:p w14:paraId="54AF3149" w14:textId="77777777" w:rsidR="0013283B" w:rsidRDefault="0013283B" w:rsidP="0013283B"/>
          <w:p w14:paraId="6002A96A" w14:textId="77777777" w:rsidR="0013283B" w:rsidRDefault="0013283B" w:rsidP="0013283B"/>
          <w:p w14:paraId="612A36ED" w14:textId="77777777" w:rsidR="0013283B" w:rsidRDefault="0013283B" w:rsidP="0013283B"/>
        </w:tc>
        <w:tc>
          <w:tcPr>
            <w:tcW w:w="3852" w:type="dxa"/>
          </w:tcPr>
          <w:p w14:paraId="2B89FFC2" w14:textId="77777777" w:rsidR="0013283B" w:rsidRDefault="00341872" w:rsidP="00341872">
            <w:r>
              <w:t>Poster Workshop</w:t>
            </w:r>
          </w:p>
        </w:tc>
      </w:tr>
      <w:tr w:rsidR="0013283B" w14:paraId="2B9CE7F1" w14:textId="77777777">
        <w:tc>
          <w:tcPr>
            <w:tcW w:w="0" w:type="auto"/>
          </w:tcPr>
          <w:p w14:paraId="0442A4BD" w14:textId="77777777" w:rsidR="0013283B" w:rsidRDefault="00341872" w:rsidP="0013283B">
            <w:r>
              <w:t>Monday, Nov 10</w:t>
            </w:r>
          </w:p>
          <w:p w14:paraId="0BB6A1A2" w14:textId="77777777" w:rsidR="0013283B" w:rsidRDefault="0013283B" w:rsidP="0013283B"/>
          <w:p w14:paraId="78637573" w14:textId="77777777" w:rsidR="0013283B" w:rsidRDefault="0013283B" w:rsidP="0013283B"/>
          <w:p w14:paraId="1A9DC66C" w14:textId="77777777" w:rsidR="0013283B" w:rsidRDefault="0013283B" w:rsidP="0013283B"/>
          <w:p w14:paraId="31D1EAA3" w14:textId="77777777" w:rsidR="0013283B" w:rsidRDefault="0013283B" w:rsidP="0013283B"/>
        </w:tc>
        <w:tc>
          <w:tcPr>
            <w:tcW w:w="3852" w:type="dxa"/>
          </w:tcPr>
          <w:p w14:paraId="74A5D2AD" w14:textId="77777777" w:rsidR="0013283B" w:rsidRDefault="00421FAB" w:rsidP="0013283B">
            <w:r>
              <w:t>EGO Conference</w:t>
            </w:r>
          </w:p>
          <w:p w14:paraId="5D233B0A" w14:textId="18901ACE" w:rsidR="00DB6845" w:rsidRDefault="00DB6845" w:rsidP="0013283B">
            <w:r>
              <w:t>Poster Presentations Due</w:t>
            </w:r>
          </w:p>
        </w:tc>
      </w:tr>
      <w:tr w:rsidR="0013283B" w14:paraId="14208057" w14:textId="77777777">
        <w:tc>
          <w:tcPr>
            <w:tcW w:w="0" w:type="auto"/>
          </w:tcPr>
          <w:p w14:paraId="3D7AE550" w14:textId="77777777" w:rsidR="0013283B" w:rsidRDefault="00341872" w:rsidP="0013283B">
            <w:r>
              <w:t>Monday, Nov 17</w:t>
            </w:r>
          </w:p>
          <w:p w14:paraId="2EBC02F5" w14:textId="77777777" w:rsidR="0013283B" w:rsidRDefault="0013283B" w:rsidP="0013283B"/>
          <w:p w14:paraId="7DCA431F" w14:textId="77777777" w:rsidR="0013283B" w:rsidRDefault="0013283B" w:rsidP="0013283B"/>
          <w:p w14:paraId="537DFF76" w14:textId="77777777" w:rsidR="0013283B" w:rsidRDefault="0013283B" w:rsidP="0013283B"/>
          <w:p w14:paraId="23BE2DCE" w14:textId="77777777" w:rsidR="0013283B" w:rsidRDefault="0013283B" w:rsidP="0013283B"/>
        </w:tc>
        <w:tc>
          <w:tcPr>
            <w:tcW w:w="3852" w:type="dxa"/>
          </w:tcPr>
          <w:p w14:paraId="7A735C25" w14:textId="4C0D0520" w:rsidR="007C5079" w:rsidRDefault="007C5079" w:rsidP="007C5079">
            <w:proofErr w:type="spellStart"/>
            <w:r>
              <w:t>Sor</w:t>
            </w:r>
            <w:proofErr w:type="spellEnd"/>
            <w:r>
              <w:t xml:space="preserve"> Juana Ines de la Cruz, pp. 780-788</w:t>
            </w:r>
          </w:p>
          <w:p w14:paraId="36A2E570" w14:textId="77777777" w:rsidR="007C5079" w:rsidRDefault="007C5079" w:rsidP="007C5079">
            <w:r>
              <w:t>Sarah Grimke, pp. 1045-1060</w:t>
            </w:r>
          </w:p>
          <w:p w14:paraId="07556330" w14:textId="3051DC1C" w:rsidR="00343817" w:rsidRDefault="003C3F31" w:rsidP="007C5079">
            <w:r>
              <w:t xml:space="preserve">Discussion: Courtney </w:t>
            </w:r>
            <w:proofErr w:type="spellStart"/>
            <w:r>
              <w:t>Amaro</w:t>
            </w:r>
            <w:proofErr w:type="spellEnd"/>
          </w:p>
          <w:p w14:paraId="7FE5DCBB" w14:textId="77777777" w:rsidR="003C3F31" w:rsidRDefault="003C3F31" w:rsidP="007C5079"/>
          <w:p w14:paraId="2248C60B" w14:textId="4EB33535" w:rsidR="007C5079" w:rsidRPr="002D5610" w:rsidRDefault="007C5079" w:rsidP="007C5079">
            <w:proofErr w:type="spellStart"/>
            <w:r>
              <w:t>Cixous</w:t>
            </w:r>
            <w:proofErr w:type="spellEnd"/>
            <w:r>
              <w:t>, 1520-1524; 1524-1536</w:t>
            </w:r>
          </w:p>
          <w:p w14:paraId="5CE24AFE" w14:textId="77777777" w:rsidR="007C5079" w:rsidRDefault="007C5079" w:rsidP="007C5079">
            <w:r>
              <w:t xml:space="preserve">Junker, “Writing (With) </w:t>
            </w:r>
            <w:proofErr w:type="spellStart"/>
            <w:r>
              <w:t>Cixous</w:t>
            </w:r>
            <w:proofErr w:type="spellEnd"/>
            <w:r>
              <w:t>”</w:t>
            </w:r>
          </w:p>
          <w:p w14:paraId="7F2045BE" w14:textId="101C0C11" w:rsidR="0013283B" w:rsidRDefault="003C3F31" w:rsidP="00975D3C">
            <w:r>
              <w:t xml:space="preserve">Discussion: Sarah </w:t>
            </w:r>
            <w:proofErr w:type="spellStart"/>
            <w:r>
              <w:t>Musil</w:t>
            </w:r>
            <w:proofErr w:type="spellEnd"/>
          </w:p>
        </w:tc>
      </w:tr>
      <w:tr w:rsidR="0013283B" w14:paraId="4A623723" w14:textId="77777777">
        <w:tc>
          <w:tcPr>
            <w:tcW w:w="0" w:type="auto"/>
          </w:tcPr>
          <w:p w14:paraId="3DE835E3" w14:textId="77777777" w:rsidR="0013283B" w:rsidRDefault="00341872" w:rsidP="0013283B">
            <w:r>
              <w:t>Monday, Nov 24</w:t>
            </w:r>
          </w:p>
          <w:p w14:paraId="10682CB8" w14:textId="77777777" w:rsidR="0013283B" w:rsidRDefault="0013283B" w:rsidP="0013283B"/>
          <w:p w14:paraId="07884DDD" w14:textId="77777777" w:rsidR="0013283B" w:rsidRDefault="0013283B" w:rsidP="0013283B"/>
          <w:p w14:paraId="131FC18C" w14:textId="77777777" w:rsidR="0013283B" w:rsidRDefault="0013283B" w:rsidP="0013283B"/>
        </w:tc>
        <w:tc>
          <w:tcPr>
            <w:tcW w:w="3852" w:type="dxa"/>
          </w:tcPr>
          <w:p w14:paraId="3EAA9A52" w14:textId="77777777" w:rsidR="007C5079" w:rsidRDefault="007C5079" w:rsidP="007C5079">
            <w:r>
              <w:t>Enlightenment Rhetoric, pp. 791-802</w:t>
            </w:r>
          </w:p>
          <w:p w14:paraId="31EF20B8" w14:textId="77777777" w:rsidR="007C5079" w:rsidRDefault="007C5079" w:rsidP="007C5079">
            <w:proofErr w:type="spellStart"/>
            <w:r>
              <w:t>Vico</w:t>
            </w:r>
            <w:proofErr w:type="spellEnd"/>
            <w:r>
              <w:t>, pp. 862-878</w:t>
            </w:r>
          </w:p>
          <w:p w14:paraId="3DC70005" w14:textId="77777777" w:rsidR="007C5079" w:rsidRDefault="007C5079" w:rsidP="007C5079"/>
          <w:p w14:paraId="16589D1B" w14:textId="77777777" w:rsidR="007C5079" w:rsidRDefault="007C5079" w:rsidP="007C5079">
            <w:r>
              <w:t>Readings, “Dwelling in the Ruins”</w:t>
            </w:r>
          </w:p>
          <w:p w14:paraId="608FCDC1" w14:textId="77777777" w:rsidR="007C5079" w:rsidRDefault="007C5079" w:rsidP="007C5079">
            <w:r>
              <w:t>Downing, “Global Capitalism, Scientific Management, and Disciplinary English”</w:t>
            </w:r>
          </w:p>
          <w:p w14:paraId="1F07B428" w14:textId="05971D0E" w:rsidR="003C3F31" w:rsidRDefault="003C3F31" w:rsidP="007C5079">
            <w:r>
              <w:t>Discussion: Brian Dugan</w:t>
            </w:r>
          </w:p>
          <w:p w14:paraId="57E2D06B" w14:textId="38C99B3C" w:rsidR="00975D3C" w:rsidRDefault="007C5079" w:rsidP="00975D3C">
            <w:r>
              <w:t>(Response essay)</w:t>
            </w:r>
          </w:p>
          <w:p w14:paraId="1C544BE3" w14:textId="77777777" w:rsidR="00780B4B" w:rsidRDefault="00780B4B" w:rsidP="00975D3C"/>
          <w:p w14:paraId="68F01536" w14:textId="70AFA2C0" w:rsidR="00780B4B" w:rsidRDefault="00CA5F4A" w:rsidP="00975D3C">
            <w:r>
              <w:t xml:space="preserve">Discussion </w:t>
            </w:r>
            <w:r w:rsidR="00017D1A">
              <w:t>14</w:t>
            </w:r>
          </w:p>
          <w:p w14:paraId="65495C2E" w14:textId="77777777" w:rsidR="0013283B" w:rsidRDefault="0013283B" w:rsidP="00975D3C"/>
        </w:tc>
      </w:tr>
      <w:tr w:rsidR="0013283B" w14:paraId="6EDAD9F7" w14:textId="77777777">
        <w:tc>
          <w:tcPr>
            <w:tcW w:w="0" w:type="auto"/>
          </w:tcPr>
          <w:p w14:paraId="34EA1F2B" w14:textId="77777777" w:rsidR="0013283B" w:rsidRDefault="00341872" w:rsidP="0013283B">
            <w:r>
              <w:lastRenderedPageBreak/>
              <w:t>Monday, Dec 1</w:t>
            </w:r>
          </w:p>
          <w:p w14:paraId="14BA8C37" w14:textId="77777777" w:rsidR="0013283B" w:rsidRDefault="0013283B" w:rsidP="0013283B"/>
          <w:p w14:paraId="53A1DA6B" w14:textId="77777777" w:rsidR="0013283B" w:rsidRDefault="0013283B" w:rsidP="0013283B"/>
          <w:p w14:paraId="03451CCE" w14:textId="77777777" w:rsidR="0013283B" w:rsidRDefault="0013283B" w:rsidP="0013283B"/>
        </w:tc>
        <w:tc>
          <w:tcPr>
            <w:tcW w:w="3852" w:type="dxa"/>
          </w:tcPr>
          <w:p w14:paraId="13890039" w14:textId="07D540C1" w:rsidR="008B7FD8" w:rsidRDefault="007C5079" w:rsidP="008B7FD8">
            <w:r>
              <w:t>Final Workshop</w:t>
            </w:r>
          </w:p>
          <w:p w14:paraId="0D6ECDD3" w14:textId="68AB50AD" w:rsidR="008B7FD8" w:rsidRDefault="008B7FD8" w:rsidP="008B7FD8"/>
        </w:tc>
      </w:tr>
    </w:tbl>
    <w:p w14:paraId="5CE8C00E" w14:textId="77777777" w:rsidR="0013283B" w:rsidRDefault="0013283B" w:rsidP="0013283B">
      <w:pPr>
        <w:ind w:left="720"/>
      </w:pPr>
      <w:r>
        <w:tab/>
      </w:r>
    </w:p>
    <w:p w14:paraId="681CC581" w14:textId="77777777" w:rsidR="0013283B" w:rsidRDefault="0013283B"/>
    <w:sectPr w:rsidR="001328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B0289"/>
    <w:multiLevelType w:val="hybridMultilevel"/>
    <w:tmpl w:val="68642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2F3BC5"/>
    <w:multiLevelType w:val="hybridMultilevel"/>
    <w:tmpl w:val="47F6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FC"/>
    <w:rsid w:val="00017D1A"/>
    <w:rsid w:val="00037FDA"/>
    <w:rsid w:val="00064142"/>
    <w:rsid w:val="000D7E8D"/>
    <w:rsid w:val="000E6239"/>
    <w:rsid w:val="000F6BE6"/>
    <w:rsid w:val="00124044"/>
    <w:rsid w:val="0013283B"/>
    <w:rsid w:val="001B564A"/>
    <w:rsid w:val="002847AB"/>
    <w:rsid w:val="002B09B7"/>
    <w:rsid w:val="002C38D6"/>
    <w:rsid w:val="002D5610"/>
    <w:rsid w:val="00307C3B"/>
    <w:rsid w:val="00341872"/>
    <w:rsid w:val="00343817"/>
    <w:rsid w:val="00391431"/>
    <w:rsid w:val="003A4350"/>
    <w:rsid w:val="003C3F31"/>
    <w:rsid w:val="004007ED"/>
    <w:rsid w:val="00421FAB"/>
    <w:rsid w:val="004772C0"/>
    <w:rsid w:val="004930FC"/>
    <w:rsid w:val="004F2B0E"/>
    <w:rsid w:val="005032C6"/>
    <w:rsid w:val="00535A64"/>
    <w:rsid w:val="005427D1"/>
    <w:rsid w:val="005466F5"/>
    <w:rsid w:val="005A5887"/>
    <w:rsid w:val="00683C87"/>
    <w:rsid w:val="006C3B2D"/>
    <w:rsid w:val="006D76F6"/>
    <w:rsid w:val="00700F4A"/>
    <w:rsid w:val="00780B4B"/>
    <w:rsid w:val="007C5079"/>
    <w:rsid w:val="00814645"/>
    <w:rsid w:val="0084605D"/>
    <w:rsid w:val="008538E7"/>
    <w:rsid w:val="008B7FD8"/>
    <w:rsid w:val="008D2F17"/>
    <w:rsid w:val="008D37FD"/>
    <w:rsid w:val="00910A30"/>
    <w:rsid w:val="009702F3"/>
    <w:rsid w:val="0097246C"/>
    <w:rsid w:val="00975D3C"/>
    <w:rsid w:val="00982268"/>
    <w:rsid w:val="009B5144"/>
    <w:rsid w:val="009B545D"/>
    <w:rsid w:val="00A26B12"/>
    <w:rsid w:val="00AE2C77"/>
    <w:rsid w:val="00C17DF8"/>
    <w:rsid w:val="00C426D7"/>
    <w:rsid w:val="00C66EDF"/>
    <w:rsid w:val="00CA5F4A"/>
    <w:rsid w:val="00D16D79"/>
    <w:rsid w:val="00D62FCF"/>
    <w:rsid w:val="00D87B03"/>
    <w:rsid w:val="00D94CA7"/>
    <w:rsid w:val="00D975D0"/>
    <w:rsid w:val="00DB642F"/>
    <w:rsid w:val="00DB6845"/>
    <w:rsid w:val="00DF53B6"/>
    <w:rsid w:val="00EB688F"/>
    <w:rsid w:val="00EF462E"/>
    <w:rsid w:val="00F17D55"/>
    <w:rsid w:val="00F44780"/>
    <w:rsid w:val="00FD5A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7F96D7"/>
  <w15:docId w15:val="{16BD53CC-62A5-4AA5-A36D-62E65BF0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30FC"/>
    <w:rPr>
      <w:color w:val="0000FF"/>
      <w:u w:val="single"/>
    </w:rPr>
  </w:style>
  <w:style w:type="table" w:styleId="TableGrid">
    <w:name w:val="Table Grid"/>
    <w:basedOn w:val="TableNormal"/>
    <w:rsid w:val="00493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21C16"/>
    <w:rPr>
      <w:b/>
      <w:bCs/>
    </w:rPr>
  </w:style>
  <w:style w:type="paragraph" w:customStyle="1" w:styleId="maintable">
    <w:name w:val="maintable"/>
    <w:basedOn w:val="Normal"/>
    <w:rsid w:val="00221C16"/>
    <w:pPr>
      <w:spacing w:before="100" w:beforeAutospacing="1" w:after="100" w:afterAutospacing="1"/>
    </w:pPr>
  </w:style>
  <w:style w:type="paragraph" w:styleId="NormalWeb">
    <w:name w:val="Normal (Web)"/>
    <w:basedOn w:val="Normal"/>
    <w:rsid w:val="00221C16"/>
    <w:pPr>
      <w:spacing w:before="100" w:beforeAutospacing="1" w:after="100" w:afterAutospacing="1"/>
    </w:pPr>
  </w:style>
  <w:style w:type="character" w:customStyle="1" w:styleId="maintable1">
    <w:name w:val="maintable1"/>
    <w:basedOn w:val="DefaultParagraphFont"/>
    <w:rsid w:val="00221C16"/>
  </w:style>
  <w:style w:type="paragraph" w:styleId="BalloonText">
    <w:name w:val="Balloon Text"/>
    <w:basedOn w:val="Normal"/>
    <w:semiHidden/>
    <w:rsid w:val="002216C2"/>
    <w:rPr>
      <w:rFonts w:ascii="Tahoma" w:hAnsi="Tahoma" w:cs="Tahoma"/>
      <w:sz w:val="16"/>
      <w:szCs w:val="16"/>
    </w:rPr>
  </w:style>
  <w:style w:type="paragraph" w:styleId="ListParagraph">
    <w:name w:val="List Paragraph"/>
    <w:basedOn w:val="Normal"/>
    <w:uiPriority w:val="72"/>
    <w:qFormat/>
    <w:rsid w:val="002D5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mes.beasley@unf.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University of North Florida</vt:lpstr>
    </vt:vector>
  </TitlesOfParts>
  <Company>University of North Florida</Company>
  <LinksUpToDate>false</LinksUpToDate>
  <CharactersWithSpaces>5961</CharactersWithSpaces>
  <SharedDoc>false</SharedDoc>
  <HLinks>
    <vt:vector size="6" baseType="variant">
      <vt:variant>
        <vt:i4>196727</vt:i4>
      </vt:variant>
      <vt:variant>
        <vt:i4>0</vt:i4>
      </vt:variant>
      <vt:variant>
        <vt:i4>0</vt:i4>
      </vt:variant>
      <vt:variant>
        <vt:i4>5</vt:i4>
      </vt:variant>
      <vt:variant>
        <vt:lpwstr>mailto:james.beasley@unf.edu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Florida</dc:title>
  <dc:creator>COAS User</dc:creator>
  <cp:lastModifiedBy>jimkim1995</cp:lastModifiedBy>
  <cp:revision>3</cp:revision>
  <cp:lastPrinted>2014-08-25T19:31:00Z</cp:lastPrinted>
  <dcterms:created xsi:type="dcterms:W3CDTF">2015-08-06T20:04:00Z</dcterms:created>
  <dcterms:modified xsi:type="dcterms:W3CDTF">2015-08-06T20:05:00Z</dcterms:modified>
</cp:coreProperties>
</file>